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Informacja dotycząca przetwarzania danych osobowych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(Obowiązek Informacyjny)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Zgodnie z art. 13 i 14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 Administratorem Pani/Pana danych jest ………………… (adres)……………….., tel/fax. …………………………e-mail: ………………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We wszelkich sprawach związanych z przetwarzaniem danych osobowych przez Administratora danych można uzyskać informację, kontaktując się z Inspektorem Ochrony Danych - Panią Nikolą Banasik, za pośrednictwem poczty elektronicznej, przesyłając informację na adres e-mail: nikola@informatics.jaworzno.pl lub listownie i osobiście pod adresem siedziby Administratora Danych.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Podstawą przetwarzania danych osobowych jest art. 6 ust. 1 lit. a) RODO, czyli  osoba, której dane dotyczą wyraziła zgodę na przetwarzanie swoich danych osobowych oraz art. 6 ust. 1 lit. c) RODO tj. przetwarzanie jest niezbędne do wypełnienia obowiązku prawnego ciążącego na administratorze w związku z obowiązującymi przepisami prawa oświatowego (m.in. ustawa prawo oświatowe; ustawa Karta Nauczyciela; ustawa o systemie oświaty; ustawa o systemie informacji oświatowej; ustawa o finansowaniu zadań oświatowych; rozporządzenia do ww. ustaw). Pani/Pana dane osobowe są przetwarzane w celu tworzenia optymalnych warunków realizacji działalności dydaktycznej, wychowawczej i opiekuńczej oraz innej działalności statutowej Szkoły, w tym podnoszenia jakości pracy placówki oraz jej rozwoju organizacyjnego.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Pani/Pana dane osobowe będą przechowywane przez okres zgodny z odpowiednimi przepisami prawa dot. postępowania z dokumentacją, zasad jej klasyfikowania i kwalifikowania oraz zasad i trybu przekazywania materiałów archiwalnych do archiwów państwowych lub do momentu wycofania zgody przez osobę, której dane dotyczą, jeśli dane są przetwarzane w oparciu o wyrażoną zgodę.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Dane nie będą udostępniane podmiotom zewnętrznym z wyjątkiem przypadków przewidzianych przepisami prawa lub umową powierzenia przetwarzania danych. Pani/Pana dane w przypadkach ściśle określonych przepisami prawa mogą zostać ujawnione poprzez przesłanie uprawnionym podmiotom. Pani/Pana dane nie będą przetwarzane w sposób zautomatyzowany w tym również profilowane.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Każda osoba, której dane dotyczą może zwrócić się z żądaniem dostępu do treści swoich danych osobowych, sprostowania (poprawiania) swoich danych osobowych, usunięcia lub ograniczenia przetwarzania, a w przypadku wyrażenia zgody na przetwarzanie danych do jej wycofania,  wycofanie zgody nie ma wpływu na przetwarzanie danych do momentu jej wycofania, wnieść skargę na przetwarzanie danych niezgodne z przepisami prawa do organu nadzorczego, którym jest Prezes Urzędu Ochrony Danych Osobowych, gdy Pani/Pana zdaniem przetwarzanie danych osobowych przez Administratora odbywa się z naruszeniem prawa pod adresem ul. Stawki 2, 00-193 Warszawa. W celu realizacji wymienionych praw należy złożyć pisemny wniosek z wybranym żądaniem.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